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24"/>
        </w:rPr>
      </w:pPr>
      <w:r>
        <w:rPr>
          <w:rFonts w:hint="eastAsia" w:ascii="微软雅黑" w:hAnsi="微软雅黑" w:eastAsia="微软雅黑"/>
          <w:b/>
          <w:sz w:val="44"/>
          <w:szCs w:val="24"/>
        </w:rPr>
        <w:t>本科生</w:t>
      </w:r>
      <w:r>
        <w:rPr>
          <w:rFonts w:ascii="微软雅黑" w:hAnsi="微软雅黑" w:eastAsia="微软雅黑"/>
          <w:b/>
          <w:sz w:val="44"/>
          <w:szCs w:val="24"/>
        </w:rPr>
        <w:t>调整修读专业操作指南</w:t>
      </w:r>
    </w:p>
    <w:p>
      <w:pPr>
        <w:jc w:val="center"/>
        <w:rPr>
          <w:rFonts w:ascii="微软雅黑" w:hAnsi="微软雅黑" w:eastAsia="微软雅黑"/>
          <w:b/>
          <w:sz w:val="44"/>
          <w:szCs w:val="24"/>
        </w:rPr>
      </w:pPr>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申请限制</w:t>
      </w:r>
      <w:r>
        <w:rPr>
          <w:rFonts w:hint="eastAsia" w:ascii="微软雅黑" w:hAnsi="微软雅黑" w:eastAsia="微软雅黑"/>
          <w:b/>
          <w:color w:val="FF0000"/>
          <w:sz w:val="28"/>
          <w:szCs w:val="24"/>
        </w:rPr>
        <w:t>：</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（一）.已修课程有不及格不得申请；</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（二）.已修课程加权平均成绩不低于80分</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rPr>
        <w:t>否则不得申请（各学院可根据专业发展要求和学生报名情况在此基础上适调高报名资格但不得低于此条要求）；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三）.根据学校招生政策不允许转专业，如文澜学院、自主选拔录取、艺术类、国际联合办学等项目的学生；法学卓越法律人才实验班、金融学注册金融分析师方向（CFA实验班）、会计学拔尖创新实验班、会计学ACCA实验班</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各类辅修双学位班</w:t>
      </w:r>
      <w:r>
        <w:rPr>
          <w:rFonts w:hint="eastAsia" w:ascii="微软雅黑" w:hAnsi="微软雅黑" w:eastAsia="微软雅黑" w:cs="宋体"/>
          <w:color w:val="000000"/>
          <w:kern w:val="0"/>
          <w:sz w:val="24"/>
          <w:szCs w:val="24"/>
        </w:rPr>
        <w:t>等均不转出；</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（四）.公安类专业的学生因是提前批次录取不得申请；</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（五）.入学后违纪受到处分、正在休学或保留学籍无法申请；</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（六）.经学校研究确认其他不适合调整修读专业的不得申请。</w:t>
      </w: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bookmarkStart w:id="0" w:name="_GoBack"/>
      <w:bookmarkEnd w:id="0"/>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学生填写指南</w:t>
      </w:r>
    </w:p>
    <w:p>
      <w:pPr>
        <w:pStyle w:val="8"/>
        <w:numPr>
          <w:ilvl w:val="0"/>
          <w:numId w:val="1"/>
        </w:numPr>
        <w:ind w:firstLineChars="0"/>
        <w:rPr>
          <w:rFonts w:ascii="微软雅黑" w:hAnsi="微软雅黑" w:eastAsia="微软雅黑" w:cs="宋体"/>
          <w:kern w:val="0"/>
          <w:sz w:val="24"/>
          <w:szCs w:val="24"/>
        </w:rPr>
      </w:pPr>
      <w:r>
        <w:rPr>
          <w:rFonts w:ascii="微软雅黑" w:hAnsi="微软雅黑" w:eastAsia="微软雅黑"/>
          <w:sz w:val="24"/>
          <w:szCs w:val="24"/>
        </w:rPr>
        <w:t>学生</w:t>
      </w:r>
      <w:r>
        <w:rPr>
          <w:rFonts w:hint="eastAsia" w:ascii="微软雅黑" w:hAnsi="微软雅黑" w:eastAsia="微软雅黑"/>
          <w:sz w:val="24"/>
          <w:szCs w:val="24"/>
        </w:rPr>
        <w:t>通过 “官网”</w:t>
      </w:r>
      <w:r>
        <w:rPr>
          <w:rFonts w:ascii="微软雅黑" w:hAnsi="微软雅黑" w:eastAsia="微软雅黑"/>
          <w:sz w:val="24"/>
          <w:szCs w:val="24"/>
        </w:rPr>
        <w:t>右下角或</w:t>
      </w:r>
      <w:r>
        <w:rPr>
          <w:rFonts w:hint="eastAsia" w:ascii="微软雅黑" w:hAnsi="微软雅黑" w:eastAsia="微软雅黑"/>
          <w:sz w:val="24"/>
          <w:szCs w:val="24"/>
        </w:rPr>
        <w:t>“中南大微校园”，“</w:t>
      </w:r>
      <w:r>
        <w:rPr>
          <w:rFonts w:ascii="微软雅黑" w:hAnsi="微软雅黑" w:eastAsia="微软雅黑"/>
          <w:sz w:val="24"/>
          <w:szCs w:val="24"/>
        </w:rPr>
        <w:t>易班公众号</w:t>
      </w:r>
      <w:r>
        <w:rPr>
          <w:rFonts w:hint="eastAsia" w:ascii="微软雅黑" w:hAnsi="微软雅黑" w:eastAsia="微软雅黑"/>
          <w:sz w:val="24"/>
          <w:szCs w:val="24"/>
        </w:rPr>
        <w:t>”</w:t>
      </w:r>
      <w:r>
        <w:rPr>
          <w:rFonts w:ascii="微软雅黑" w:hAnsi="微软雅黑" w:eastAsia="微软雅黑"/>
          <w:sz w:val="24"/>
          <w:szCs w:val="24"/>
        </w:rPr>
        <w:t>进入学生大厅</w:t>
      </w:r>
      <w:r>
        <w:rPr>
          <w:rFonts w:hint="eastAsia" w:ascii="微软雅黑" w:hAnsi="微软雅黑" w:eastAsia="微软雅黑"/>
          <w:sz w:val="24"/>
          <w:szCs w:val="24"/>
        </w:rPr>
        <w:t>，</w:t>
      </w:r>
      <w:r>
        <w:t xml:space="preserve"> </w:t>
      </w:r>
      <w:r>
        <w:drawing>
          <wp:inline distT="0" distB="0" distL="0" distR="0">
            <wp:extent cx="4924425" cy="291655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24425" cy="2916555"/>
                    </a:xfrm>
                    <a:prstGeom prst="rect">
                      <a:avLst/>
                    </a:prstGeom>
                  </pic:spPr>
                </pic:pic>
              </a:graphicData>
            </a:graphic>
          </wp:inline>
        </w:drawing>
      </w:r>
    </w:p>
    <w:p>
      <w:pPr>
        <w:widowControl/>
        <w:ind w:left="424" w:leftChars="202"/>
        <w:jc w:val="left"/>
        <w:rPr>
          <w:rFonts w:ascii="微软雅黑" w:hAnsi="微软雅黑" w:eastAsia="微软雅黑" w:cs="宋体"/>
          <w:kern w:val="0"/>
          <w:sz w:val="24"/>
          <w:szCs w:val="24"/>
        </w:rPr>
      </w:pPr>
      <w:r>
        <w:drawing>
          <wp:inline distT="0" distB="0" distL="0" distR="0">
            <wp:extent cx="2208530" cy="3556635"/>
            <wp:effectExtent l="0" t="0" r="127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2231384" cy="3592811"/>
                    </a:xfrm>
                    <a:prstGeom prst="rect">
                      <a:avLst/>
                    </a:prstGeom>
                  </pic:spPr>
                </pic:pic>
              </a:graphicData>
            </a:graphic>
          </wp:inline>
        </w:drawing>
      </w:r>
      <w:r>
        <w:rPr>
          <w:rFonts w:hint="eastAsia" w:ascii="微软雅黑" w:hAnsi="微软雅黑" w:eastAsia="微软雅黑" w:cs="宋体"/>
          <w:kern w:val="0"/>
          <w:sz w:val="24"/>
          <w:szCs w:val="24"/>
        </w:rPr>
        <w:t xml:space="preserve">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w:t>
      </w:r>
      <w:r>
        <w:drawing>
          <wp:inline distT="0" distB="0" distL="0" distR="0">
            <wp:extent cx="2103755" cy="35604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2113430" cy="3577213"/>
                    </a:xfrm>
                    <a:prstGeom prst="rect">
                      <a:avLst/>
                    </a:prstGeom>
                  </pic:spPr>
                </pic:pic>
              </a:graphicData>
            </a:graphic>
          </wp:inline>
        </w:drawing>
      </w:r>
    </w:p>
    <w:p>
      <w:pPr>
        <w:widowControl/>
        <w:ind w:left="424" w:leftChars="202" w:firstLine="960" w:firstLineChars="400"/>
        <w:jc w:val="left"/>
        <w:rPr>
          <w:rFonts w:ascii="微软雅黑" w:hAnsi="微软雅黑" w:eastAsia="微软雅黑" w:cs="宋体"/>
          <w:kern w:val="0"/>
          <w:sz w:val="24"/>
          <w:szCs w:val="24"/>
        </w:rPr>
      </w:pPr>
      <w:r>
        <w:rPr>
          <w:rFonts w:ascii="微软雅黑" w:hAnsi="微软雅黑" w:eastAsia="微软雅黑" w:cs="宋体"/>
          <w:kern w:val="0"/>
          <w:sz w:val="24"/>
          <w:szCs w:val="24"/>
        </w:rPr>
        <w:t>中南大微校园</w:t>
      </w:r>
      <w:r>
        <w:rPr>
          <w:rFonts w:hint="eastAsia" w:ascii="微软雅黑" w:hAnsi="微软雅黑" w:eastAsia="微软雅黑" w:cs="宋体"/>
          <w:kern w:val="0"/>
          <w:sz w:val="24"/>
          <w:szCs w:val="24"/>
        </w:rPr>
        <w:t xml:space="preserve">                          中南大易班</w:t>
      </w:r>
    </w:p>
    <w:p>
      <w:pPr>
        <w:pStyle w:val="8"/>
        <w:numPr>
          <w:ilvl w:val="0"/>
          <w:numId w:val="1"/>
        </w:numPr>
        <w:ind w:firstLineChars="0"/>
        <w:rPr>
          <w:rFonts w:ascii="微软雅黑" w:hAnsi="微软雅黑" w:eastAsia="微软雅黑"/>
          <w:sz w:val="24"/>
          <w:szCs w:val="24"/>
        </w:rPr>
      </w:pPr>
      <w:r>
        <w:rPr>
          <w:rFonts w:ascii="微软雅黑" w:hAnsi="微软雅黑" w:eastAsia="微软雅黑"/>
          <w:sz w:val="24"/>
          <w:szCs w:val="24"/>
        </w:rPr>
        <w:t>点击</w:t>
      </w:r>
      <w:r>
        <w:rPr>
          <w:rFonts w:hint="eastAsia" w:ascii="微软雅黑" w:hAnsi="微软雅黑" w:eastAsia="微软雅黑"/>
          <w:color w:val="FF0000"/>
          <w:sz w:val="24"/>
          <w:szCs w:val="24"/>
        </w:rPr>
        <w:t>“</w:t>
      </w:r>
      <w:r>
        <w:rPr>
          <w:rFonts w:ascii="微软雅黑" w:hAnsi="微软雅黑" w:eastAsia="微软雅黑"/>
          <w:color w:val="FF0000"/>
          <w:sz w:val="24"/>
          <w:szCs w:val="24"/>
        </w:rPr>
        <w:t>服务事项</w:t>
      </w:r>
      <w:r>
        <w:rPr>
          <w:rFonts w:hint="eastAsia" w:ascii="微软雅黑" w:hAnsi="微软雅黑" w:eastAsia="微软雅黑"/>
          <w:color w:val="FF0000"/>
          <w:sz w:val="24"/>
          <w:szCs w:val="24"/>
        </w:rPr>
        <w:t>”</w:t>
      </w:r>
      <w:r>
        <w:rPr>
          <w:rFonts w:hint="eastAsia" w:ascii="微软雅黑" w:hAnsi="微软雅黑" w:eastAsia="微软雅黑"/>
          <w:color w:val="000000" w:themeColor="text1"/>
          <w:sz w:val="24"/>
          <w:szCs w:val="24"/>
          <w14:textFill>
            <w14:solidFill>
              <w14:schemeClr w14:val="tx1"/>
            </w14:solidFill>
          </w14:textFill>
        </w:rPr>
        <w:t>，找到</w:t>
      </w:r>
      <w:r>
        <w:rPr>
          <w:rFonts w:hint="eastAsia" w:ascii="微软雅黑" w:hAnsi="微软雅黑" w:eastAsia="微软雅黑"/>
          <w:color w:val="FF0000"/>
          <w:sz w:val="24"/>
          <w:szCs w:val="24"/>
        </w:rPr>
        <w:t>“学籍管理”“</w:t>
      </w:r>
      <w:r>
        <w:rPr>
          <w:rFonts w:ascii="微软雅黑" w:hAnsi="微软雅黑" w:eastAsia="微软雅黑"/>
          <w:color w:val="000000" w:themeColor="text1"/>
          <w:sz w:val="24"/>
          <w:szCs w:val="24"/>
          <w14:textFill>
            <w14:solidFill>
              <w14:schemeClr w14:val="tx1"/>
            </w14:solidFill>
          </w14:textFill>
        </w:rPr>
        <w:t>和</w:t>
      </w:r>
      <w:r>
        <w:rPr>
          <w:rFonts w:hint="eastAsia" w:ascii="微软雅黑" w:hAnsi="微软雅黑" w:eastAsia="微软雅黑"/>
          <w:color w:val="FF0000"/>
          <w:sz w:val="24"/>
          <w:szCs w:val="24"/>
        </w:rPr>
        <w:t>”教务</w:t>
      </w:r>
      <w:r>
        <w:rPr>
          <w:rFonts w:ascii="微软雅黑" w:hAnsi="微软雅黑" w:eastAsia="微软雅黑"/>
          <w:color w:val="FF0000"/>
          <w:sz w:val="24"/>
          <w:szCs w:val="24"/>
        </w:rPr>
        <w:t>部</w:t>
      </w:r>
      <w:r>
        <w:rPr>
          <w:rFonts w:hint="eastAsia" w:ascii="微软雅黑" w:hAnsi="微软雅黑" w:eastAsia="微软雅黑"/>
          <w:color w:val="FF0000"/>
          <w:sz w:val="24"/>
          <w:szCs w:val="24"/>
        </w:rPr>
        <w:t>”</w:t>
      </w:r>
      <w:r>
        <w:rPr>
          <w:rFonts w:hint="eastAsia" w:ascii="微软雅黑" w:hAnsi="微软雅黑" w:eastAsia="微软雅黑"/>
          <w:sz w:val="24"/>
          <w:szCs w:val="24"/>
        </w:rPr>
        <w:t>，</w:t>
      </w:r>
      <w:r>
        <w:rPr>
          <w:rFonts w:ascii="微软雅黑" w:hAnsi="微软雅黑" w:eastAsia="微软雅黑"/>
          <w:sz w:val="24"/>
          <w:szCs w:val="24"/>
        </w:rPr>
        <w:t>找到</w:t>
      </w:r>
      <w:r>
        <w:rPr>
          <w:rFonts w:hint="eastAsia" w:ascii="微软雅黑" w:hAnsi="微软雅黑" w:eastAsia="微软雅黑"/>
          <w:color w:val="FF0000"/>
          <w:sz w:val="24"/>
          <w:szCs w:val="24"/>
        </w:rPr>
        <w:t>“本科生</w:t>
      </w:r>
      <w:r>
        <w:rPr>
          <w:rFonts w:ascii="微软雅黑" w:hAnsi="微软雅黑" w:eastAsia="微软雅黑"/>
          <w:color w:val="FF0000"/>
          <w:sz w:val="24"/>
          <w:szCs w:val="24"/>
        </w:rPr>
        <w:t>调整修读专业申请</w:t>
      </w:r>
      <w:r>
        <w:rPr>
          <w:rFonts w:hint="eastAsia" w:ascii="微软雅黑" w:hAnsi="微软雅黑" w:eastAsia="微软雅黑"/>
          <w:color w:val="FF0000"/>
          <w:sz w:val="24"/>
          <w:szCs w:val="24"/>
        </w:rPr>
        <w:t>”</w:t>
      </w:r>
      <w:r>
        <w:rPr>
          <w:rFonts w:hint="eastAsia" w:ascii="微软雅黑" w:hAnsi="微软雅黑" w:eastAsia="微软雅黑"/>
          <w:sz w:val="24"/>
          <w:szCs w:val="24"/>
        </w:rPr>
        <w:t>；</w:t>
      </w:r>
    </w:p>
    <w:p>
      <w:pPr>
        <w:widowControl/>
        <w:ind w:left="424" w:leftChars="202"/>
        <w:jc w:val="left"/>
        <w:rPr>
          <w:rFonts w:ascii="微软雅黑" w:hAnsi="微软雅黑" w:eastAsia="微软雅黑" w:cs="宋体"/>
          <w:kern w:val="0"/>
          <w:sz w:val="24"/>
          <w:szCs w:val="24"/>
        </w:rPr>
      </w:pPr>
    </w:p>
    <w:p>
      <w:pPr>
        <w:pStyle w:val="8"/>
        <w:widowControl/>
        <w:numPr>
          <w:ilvl w:val="0"/>
          <w:numId w:val="1"/>
        </w:numPr>
        <w:ind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点击后进入以下界面，以下界面请仔细阅读</w:t>
      </w:r>
      <w:r>
        <w:rPr>
          <w:rFonts w:hint="eastAsia" w:ascii="微软雅黑" w:hAnsi="微软雅黑" w:eastAsia="微软雅黑" w:cs="宋体"/>
          <w:b/>
          <w:color w:val="FF0000"/>
          <w:kern w:val="0"/>
          <w:sz w:val="28"/>
          <w:szCs w:val="24"/>
        </w:rPr>
        <w:t>“填写须知”，</w:t>
      </w:r>
      <w:r>
        <w:rPr>
          <w:rFonts w:hint="eastAsia" w:ascii="微软雅黑" w:hAnsi="微软雅黑" w:eastAsia="微软雅黑" w:cs="宋体"/>
          <w:color w:val="000000" w:themeColor="text1"/>
          <w:kern w:val="0"/>
          <w:sz w:val="28"/>
          <w:szCs w:val="24"/>
          <w14:textFill>
            <w14:solidFill>
              <w14:schemeClr w14:val="tx1"/>
            </w14:solidFill>
          </w14:textFill>
        </w:rPr>
        <w:t>然后点击</w:t>
      </w:r>
      <w:r>
        <w:rPr>
          <w:rFonts w:hint="eastAsia" w:ascii="微软雅黑" w:hAnsi="微软雅黑" w:eastAsia="微软雅黑" w:cs="宋体"/>
          <w:b/>
          <w:color w:val="FF0000"/>
          <w:kern w:val="0"/>
          <w:sz w:val="28"/>
          <w:szCs w:val="24"/>
        </w:rPr>
        <w:t>“开始办理”</w:t>
      </w:r>
      <w:r>
        <w:rPr>
          <w:rFonts w:hint="eastAsia" w:ascii="微软雅黑" w:hAnsi="微软雅黑" w:eastAsia="微软雅黑" w:cs="宋体"/>
          <w:kern w:val="0"/>
          <w:sz w:val="24"/>
          <w:szCs w:val="24"/>
        </w:rPr>
        <w:t xml:space="preserve">： </w:t>
      </w:r>
    </w:p>
    <w:p>
      <w:pPr>
        <w:pStyle w:val="8"/>
        <w:widowControl/>
        <w:ind w:left="360" w:firstLine="0" w:firstLineChars="0"/>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drawing>
          <wp:inline distT="0" distB="0" distL="0" distR="0">
            <wp:extent cx="4942205" cy="20764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961323" cy="2084254"/>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drawing>
          <wp:inline distT="0" distB="0" distL="0" distR="0">
            <wp:extent cx="4694555" cy="1924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724526" cy="1936099"/>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4</w:t>
      </w:r>
      <w:r>
        <w:rPr>
          <w:rFonts w:ascii="微软雅黑" w:hAnsi="微软雅黑" w:eastAsia="微软雅黑" w:cs="宋体"/>
          <w:kern w:val="0"/>
          <w:sz w:val="24"/>
          <w:szCs w:val="24"/>
        </w:rPr>
        <w:t>.点击后进入以下界面</w:t>
      </w:r>
      <w:r>
        <w:rPr>
          <w:rFonts w:hint="eastAsia" w:ascii="微软雅黑" w:hAnsi="微软雅黑" w:eastAsia="微软雅黑" w:cs="宋体"/>
          <w:kern w:val="0"/>
          <w:sz w:val="24"/>
          <w:szCs w:val="24"/>
        </w:rPr>
        <w:t>；</w:t>
      </w:r>
    </w:p>
    <w:p>
      <w:pPr>
        <w:pStyle w:val="8"/>
        <w:ind w:left="360" w:firstLine="0" w:firstLineChars="0"/>
        <w:rPr>
          <w:rFonts w:ascii="微软雅黑" w:hAnsi="微软雅黑" w:eastAsia="微软雅黑"/>
          <w:sz w:val="24"/>
          <w:szCs w:val="24"/>
        </w:rPr>
      </w:pPr>
      <w:r>
        <w:drawing>
          <wp:inline distT="0" distB="0" distL="0" distR="0">
            <wp:extent cx="5274310" cy="22504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74310" cy="2250440"/>
                    </a:xfrm>
                    <a:prstGeom prst="rect">
                      <a:avLst/>
                    </a:prstGeom>
                  </pic:spPr>
                </pic:pic>
              </a:graphicData>
            </a:graphic>
          </wp:inline>
        </w:drawing>
      </w:r>
    </w:p>
    <w:p>
      <w:pPr>
        <w:pStyle w:val="8"/>
        <w:ind w:left="360" w:firstLine="0" w:firstLineChars="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sz w:val="24"/>
          <w:szCs w:val="24"/>
        </w:rPr>
        <w:t xml:space="preserve">本界面只需要 </w:t>
      </w:r>
      <w:r>
        <w:rPr>
          <w:rFonts w:hint="eastAsia" w:ascii="微软雅黑" w:hAnsi="微软雅黑" w:eastAsia="微软雅黑"/>
          <w:color w:val="FF0000"/>
          <w:sz w:val="24"/>
          <w:szCs w:val="24"/>
        </w:rPr>
        <w:t>“填写电话”，“申请转入学院”，“申请转入专业（类）”</w:t>
      </w:r>
      <w:r>
        <w:rPr>
          <w:rFonts w:hint="eastAsia" w:ascii="微软雅黑" w:hAnsi="微软雅黑" w:eastAsia="微软雅黑"/>
          <w:sz w:val="24"/>
          <w:szCs w:val="24"/>
        </w:rPr>
        <w:t xml:space="preserve">以及 </w:t>
      </w:r>
      <w:r>
        <w:rPr>
          <w:rFonts w:hint="eastAsia" w:ascii="微软雅黑" w:hAnsi="微软雅黑" w:eastAsia="微软雅黑"/>
          <w:color w:val="FF0000"/>
          <w:sz w:val="24"/>
          <w:szCs w:val="24"/>
        </w:rPr>
        <w:t>“原因”</w:t>
      </w:r>
      <w:r>
        <w:rPr>
          <w:rFonts w:hint="eastAsia" w:ascii="微软雅黑" w:hAnsi="微软雅黑" w:eastAsia="微软雅黑"/>
          <w:sz w:val="24"/>
          <w:szCs w:val="24"/>
        </w:rPr>
        <w:t>：</w:t>
      </w:r>
      <w:r>
        <w:rPr>
          <w:rFonts w:ascii="微软雅黑" w:hAnsi="微软雅黑" w:eastAsia="微软雅黑"/>
          <w:sz w:val="24"/>
          <w:szCs w:val="24"/>
        </w:rPr>
        <w:t>每一次修改</w:t>
      </w:r>
      <w:r>
        <w:rPr>
          <w:rFonts w:hint="eastAsia" w:ascii="微软雅黑" w:hAnsi="微软雅黑" w:eastAsia="微软雅黑"/>
          <w:color w:val="FF0000"/>
          <w:sz w:val="24"/>
          <w:szCs w:val="24"/>
        </w:rPr>
        <w:t>申请转入学院”，“申请转入专业（类）”，</w:t>
      </w:r>
      <w:r>
        <w:rPr>
          <w:rFonts w:hint="eastAsia" w:ascii="微软雅黑" w:hAnsi="微软雅黑" w:eastAsia="微软雅黑"/>
          <w:color w:val="000000" w:themeColor="text1"/>
          <w:sz w:val="24"/>
          <w:szCs w:val="24"/>
          <w14:textFill>
            <w14:solidFill>
              <w14:schemeClr w14:val="tx1"/>
            </w14:solidFill>
          </w14:textFill>
        </w:rPr>
        <w:t>都需要进行保存后再进行修改（</w:t>
      </w:r>
      <w:r>
        <w:rPr>
          <w:rFonts w:hint="eastAsia" w:ascii="微软雅黑" w:hAnsi="微软雅黑" w:eastAsia="微软雅黑"/>
          <w:color w:val="FF0000"/>
          <w:sz w:val="24"/>
          <w:szCs w:val="24"/>
        </w:rPr>
        <w:t>保存按钮在右上角</w:t>
      </w:r>
      <w:r>
        <w:rPr>
          <w:rFonts w:hint="eastAsia" w:ascii="微软雅黑" w:hAnsi="微软雅黑" w:eastAsia="微软雅黑"/>
          <w:color w:val="000000" w:themeColor="text1"/>
          <w:sz w:val="24"/>
          <w:szCs w:val="24"/>
          <w14:textFill>
            <w14:solidFill>
              <w14:schemeClr w14:val="tx1"/>
            </w14:solidFill>
          </w14:textFill>
        </w:rPr>
        <w:t>）</w:t>
      </w:r>
      <w:r>
        <w:drawing>
          <wp:inline distT="0" distB="0" distL="0" distR="0">
            <wp:extent cx="1790065" cy="66611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1790476" cy="666667"/>
                    </a:xfrm>
                    <a:prstGeom prst="rect">
                      <a:avLst/>
                    </a:prstGeom>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w:t>
      </w:r>
    </w:p>
    <w:p>
      <w:pP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5</w:t>
      </w:r>
      <w:r>
        <w:rPr>
          <w:rFonts w:ascii="微软雅黑" w:hAnsi="微软雅黑" w:eastAsia="微软雅黑"/>
          <w:color w:val="000000" w:themeColor="text1"/>
          <w:sz w:val="24"/>
          <w:szCs w:val="24"/>
          <w14:textFill>
            <w14:solidFill>
              <w14:schemeClr w14:val="tx1"/>
            </w14:solidFill>
          </w14:textFill>
        </w:rPr>
        <w:t>.填写完成后点击左上角</w:t>
      </w:r>
      <w:r>
        <w:rPr>
          <w:rFonts w:hint="eastAsia" w:ascii="微软雅黑" w:hAnsi="微软雅黑" w:eastAsia="微软雅黑"/>
          <w:color w:val="000000" w:themeColor="text1"/>
          <w:sz w:val="24"/>
          <w:szCs w:val="24"/>
          <w14:textFill>
            <w14:solidFill>
              <w14:schemeClr w14:val="tx1"/>
            </w14:solidFill>
          </w14:textFill>
        </w:rPr>
        <w:t>，</w:t>
      </w:r>
      <w:r>
        <w:rPr>
          <w:rFonts w:ascii="微软雅黑" w:hAnsi="微软雅黑" w:eastAsia="微软雅黑"/>
          <w:color w:val="000000" w:themeColor="text1"/>
          <w:sz w:val="24"/>
          <w:szCs w:val="24"/>
          <w14:textFill>
            <w14:solidFill>
              <w14:schemeClr w14:val="tx1"/>
            </w14:solidFill>
          </w14:textFill>
        </w:rPr>
        <w:t>提交按钮</w:t>
      </w:r>
      <w:r>
        <w:rPr>
          <w:rFonts w:hint="eastAsia" w:ascii="微软雅黑" w:hAnsi="微软雅黑" w:eastAsia="微软雅黑"/>
          <w:color w:val="000000" w:themeColor="text1"/>
          <w:sz w:val="24"/>
          <w:szCs w:val="24"/>
          <w14:textFill>
            <w14:solidFill>
              <w14:schemeClr w14:val="tx1"/>
            </w14:solidFill>
          </w14:textFill>
        </w:rPr>
        <w:t>；</w:t>
      </w:r>
    </w:p>
    <w:p>
      <w:pPr>
        <w:pStyle w:val="8"/>
        <w:ind w:left="360" w:firstLine="0" w:firstLineChars="0"/>
        <w:rPr>
          <w:rFonts w:ascii="微软雅黑" w:hAnsi="微软雅黑" w:eastAsia="微软雅黑"/>
          <w:sz w:val="24"/>
          <w:szCs w:val="24"/>
        </w:rPr>
      </w:pPr>
      <w:r>
        <w:drawing>
          <wp:inline distT="0" distB="0" distL="0" distR="0">
            <wp:extent cx="5274310" cy="162750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5274310" cy="1627505"/>
                    </a:xfrm>
                    <a:prstGeom prst="rect">
                      <a:avLst/>
                    </a:prstGeom>
                  </pic:spPr>
                </pic:pic>
              </a:graphicData>
            </a:graphic>
          </wp:inline>
        </w:drawing>
      </w:r>
    </w:p>
    <w:p>
      <w:pPr>
        <w:pStyle w:val="8"/>
        <w:ind w:left="360" w:firstLine="0" w:firstLineChars="0"/>
        <w:rPr>
          <w:rFonts w:ascii="微软雅黑" w:hAnsi="微软雅黑" w:eastAsia="微软雅黑"/>
          <w:sz w:val="24"/>
          <w:szCs w:val="24"/>
        </w:rPr>
      </w:pPr>
      <w:r>
        <w:rPr>
          <w:rFonts w:hint="eastAsia" w:ascii="微软雅黑" w:hAnsi="微软雅黑" w:eastAsia="微软雅黑"/>
          <w:sz w:val="24"/>
          <w:szCs w:val="24"/>
        </w:rPr>
        <w:t>6.提交后进入以下界面：</w:t>
      </w:r>
    </w:p>
    <w:p>
      <w:pPr>
        <w:pStyle w:val="8"/>
        <w:ind w:left="360" w:firstLine="0" w:firstLineChars="0"/>
        <w:rPr>
          <w:rFonts w:ascii="微软雅黑" w:hAnsi="微软雅黑" w:eastAsia="微软雅黑"/>
          <w:sz w:val="24"/>
          <w:szCs w:val="24"/>
        </w:rPr>
      </w:pPr>
      <w:r>
        <w:drawing>
          <wp:inline distT="0" distB="0" distL="0" distR="0">
            <wp:extent cx="5274310" cy="2168525"/>
            <wp:effectExtent l="0" t="0" r="254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5274310" cy="2168525"/>
                    </a:xfrm>
                    <a:prstGeom prst="rect">
                      <a:avLst/>
                    </a:prstGeom>
                  </pic:spPr>
                </pic:pic>
              </a:graphicData>
            </a:graphic>
          </wp:inline>
        </w:drawing>
      </w:r>
    </w:p>
    <w:p>
      <w:pPr>
        <w:pStyle w:val="8"/>
        <w:numPr>
          <w:ilvl w:val="0"/>
          <w:numId w:val="2"/>
        </w:numPr>
        <w:ind w:firstLineChars="0"/>
        <w:rPr>
          <w:rFonts w:ascii="微软雅黑" w:hAnsi="微软雅黑" w:eastAsia="微软雅黑"/>
          <w:color w:val="FF0000"/>
          <w:sz w:val="24"/>
          <w:szCs w:val="24"/>
        </w:rPr>
      </w:pPr>
      <w:r>
        <w:rPr>
          <w:rFonts w:hint="eastAsia" w:ascii="微软雅黑" w:hAnsi="微软雅黑" w:eastAsia="微软雅黑"/>
          <w:color w:val="FF0000"/>
          <w:sz w:val="24"/>
          <w:szCs w:val="24"/>
        </w:rPr>
        <w:t>进入本页面则说明提交成功，等待审核即可；</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右上角为下载按钮</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下载PDF文档</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下载后交到学院</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本页面如果需要修改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请点击左上角进行撤回修改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修改后再提交至本页面</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下面一栏为审核状态栏</w:t>
      </w:r>
      <w:r>
        <w:rPr>
          <w:rFonts w:hint="eastAsia" w:ascii="微软雅黑" w:hAnsi="微软雅黑" w:eastAsia="微软雅黑"/>
          <w:color w:val="FF0000"/>
          <w:sz w:val="24"/>
          <w:szCs w:val="24"/>
        </w:rPr>
        <w:t>，</w:t>
      </w:r>
      <w:r>
        <w:rPr>
          <w:rFonts w:ascii="微软雅黑" w:hAnsi="微软雅黑" w:eastAsia="微软雅黑"/>
          <w:color w:val="FF0000"/>
          <w:sz w:val="24"/>
          <w:szCs w:val="24"/>
        </w:rPr>
        <w:t>审核状态整点更新</w:t>
      </w:r>
      <w:r>
        <w:rPr>
          <w:rFonts w:hint="eastAsia" w:ascii="微软雅黑" w:hAnsi="微软雅黑" w:eastAsia="微软雅黑"/>
          <w:color w:val="FF0000"/>
          <w:sz w:val="24"/>
          <w:szCs w:val="24"/>
        </w:rPr>
        <w:t>；</w:t>
      </w:r>
    </w:p>
    <w:p>
      <w:pPr>
        <w:pStyle w:val="8"/>
        <w:numPr>
          <w:ilvl w:val="0"/>
          <w:numId w:val="2"/>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如有技术问题请咨询事物大厅工程师</w:t>
      </w:r>
      <w:r>
        <w:rPr>
          <w:rFonts w:hint="eastAsia" w:ascii="微软雅黑" w:hAnsi="微软雅黑" w:eastAsia="微软雅黑"/>
          <w:color w:val="FF0000"/>
          <w:sz w:val="24"/>
          <w:szCs w:val="24"/>
        </w:rPr>
        <w:t xml:space="preserve"> 电话：</w:t>
      </w:r>
      <w:r>
        <w:rPr>
          <w:rFonts w:ascii="微软雅黑" w:hAnsi="微软雅黑" w:eastAsia="微软雅黑"/>
          <w:color w:val="FF0000"/>
          <w:sz w:val="24"/>
          <w:szCs w:val="24"/>
        </w:rPr>
        <w:t xml:space="preserve">027-88386940 </w:t>
      </w:r>
    </w:p>
    <w:p>
      <w:pPr>
        <w:pStyle w:val="8"/>
        <w:ind w:left="720" w:firstLine="0" w:firstLineChars="0"/>
        <w:rPr>
          <w:rFonts w:ascii="微软雅黑" w:hAnsi="微软雅黑" w:eastAsia="微软雅黑"/>
          <w:color w:val="FF0000"/>
          <w:sz w:val="24"/>
          <w:szCs w:val="24"/>
        </w:rPr>
      </w:pPr>
      <w:r>
        <w:rPr>
          <w:rFonts w:ascii="微软雅黑" w:hAnsi="微软雅黑" w:eastAsia="微软雅黑"/>
          <w:color w:val="FF0000"/>
          <w:sz w:val="24"/>
          <w:szCs w:val="24"/>
        </w:rPr>
        <w:t>QQ群</w:t>
      </w:r>
      <w:r>
        <w:rPr>
          <w:rFonts w:hint="eastAsia" w:ascii="微软雅黑" w:hAnsi="微软雅黑" w:eastAsia="微软雅黑"/>
          <w:color w:val="FF0000"/>
          <w:sz w:val="24"/>
          <w:szCs w:val="24"/>
        </w:rPr>
        <w:t>：782415767；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41E8"/>
    <w:multiLevelType w:val="multilevel"/>
    <w:tmpl w:val="1E7941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B91561"/>
    <w:multiLevelType w:val="multilevel"/>
    <w:tmpl w:val="62B91561"/>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D4"/>
    <w:rsid w:val="000141CA"/>
    <w:rsid w:val="000414A4"/>
    <w:rsid w:val="000C21DB"/>
    <w:rsid w:val="00116921"/>
    <w:rsid w:val="001A708F"/>
    <w:rsid w:val="002F01BC"/>
    <w:rsid w:val="00365D78"/>
    <w:rsid w:val="003679A7"/>
    <w:rsid w:val="004A05D4"/>
    <w:rsid w:val="004A2E83"/>
    <w:rsid w:val="006276C7"/>
    <w:rsid w:val="00681DBD"/>
    <w:rsid w:val="006E05D7"/>
    <w:rsid w:val="006F3193"/>
    <w:rsid w:val="00757A39"/>
    <w:rsid w:val="00794637"/>
    <w:rsid w:val="009C49B2"/>
    <w:rsid w:val="00A24010"/>
    <w:rsid w:val="00A42BD4"/>
    <w:rsid w:val="00B13D9D"/>
    <w:rsid w:val="00BB2B32"/>
    <w:rsid w:val="00C83B72"/>
    <w:rsid w:val="00CD6467"/>
    <w:rsid w:val="00D01CD4"/>
    <w:rsid w:val="00D46B28"/>
    <w:rsid w:val="00DF3BE7"/>
    <w:rsid w:val="00E739CE"/>
    <w:rsid w:val="00EB2B72"/>
    <w:rsid w:val="00F50441"/>
    <w:rsid w:val="00FA2CE4"/>
    <w:rsid w:val="00FD015D"/>
    <w:rsid w:val="44B42298"/>
    <w:rsid w:val="668B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Words>
  <Characters>673</Characters>
  <Lines>5</Lines>
  <Paragraphs>1</Paragraphs>
  <TotalTime>202</TotalTime>
  <ScaleCrop>false</ScaleCrop>
  <LinksUpToDate>false</LinksUpToDate>
  <CharactersWithSpaces>789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2018-09-21T03:03:00Z</dcterms:created>
  <dc:creator>微软用户</dc:creator>
  <cp:lastModifiedBy>廖曦</cp:lastModifiedBy>
  <dcterms:modified xsi:type="dcterms:W3CDTF">2020-05-27T06:34:40Z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